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01" w:rsidRDefault="00BF7001" w:rsidP="00BF7001">
      <w:pPr>
        <w:jc w:val="center"/>
        <w:rPr>
          <w:rFonts w:ascii="Century Gothic" w:hAnsi="Century Gothic"/>
          <w:b/>
          <w:sz w:val="32"/>
          <w:szCs w:val="32"/>
        </w:rPr>
      </w:pPr>
      <w:r w:rsidRPr="00994C7C">
        <w:rPr>
          <w:rFonts w:ascii="Century Gothic" w:hAnsi="Century Gothic"/>
          <w:b/>
          <w:sz w:val="32"/>
          <w:szCs w:val="32"/>
        </w:rPr>
        <w:t xml:space="preserve">LEI </w:t>
      </w:r>
      <w:r>
        <w:rPr>
          <w:rFonts w:ascii="Century Gothic" w:hAnsi="Century Gothic"/>
          <w:b/>
          <w:sz w:val="32"/>
          <w:szCs w:val="32"/>
        </w:rPr>
        <w:t xml:space="preserve">COMPLEMENTAR </w:t>
      </w:r>
      <w:r w:rsidR="00601EC6">
        <w:rPr>
          <w:rFonts w:ascii="Century Gothic" w:hAnsi="Century Gothic"/>
          <w:b/>
          <w:sz w:val="32"/>
          <w:szCs w:val="32"/>
        </w:rPr>
        <w:t>Nº18</w:t>
      </w:r>
      <w:r>
        <w:rPr>
          <w:rFonts w:ascii="Century Gothic" w:hAnsi="Century Gothic"/>
          <w:b/>
          <w:sz w:val="32"/>
          <w:szCs w:val="32"/>
        </w:rPr>
        <w:t>/2015</w:t>
      </w:r>
    </w:p>
    <w:p w:rsidR="00BF7001" w:rsidRPr="00994C7C" w:rsidRDefault="00601EC6" w:rsidP="00601EC6">
      <w:pPr>
        <w:ind w:left="5812" w:hanging="1134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                 Altera a redação do art. 22-A da Lei Complementar nº002 de 17 de outubro de 2001</w:t>
      </w:r>
      <w:r w:rsidR="00BF7001">
        <w:rPr>
          <w:rFonts w:ascii="Century Gothic" w:hAnsi="Century Gothic" w:cs="Times New Roman"/>
          <w:sz w:val="24"/>
          <w:szCs w:val="24"/>
        </w:rPr>
        <w:t xml:space="preserve"> e dá outras providê</w:t>
      </w:r>
      <w:r w:rsidR="00BF7001" w:rsidRPr="00994C7C">
        <w:rPr>
          <w:rFonts w:ascii="Century Gothic" w:hAnsi="Century Gothic" w:cs="Times New Roman"/>
          <w:sz w:val="24"/>
          <w:szCs w:val="24"/>
        </w:rPr>
        <w:t>ncias.</w:t>
      </w:r>
    </w:p>
    <w:p w:rsidR="00640710" w:rsidRDefault="00640710" w:rsidP="00BF7001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F7001" w:rsidRPr="00994C7C" w:rsidRDefault="00601EC6" w:rsidP="00BF7001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                              </w:t>
      </w:r>
      <w:r w:rsidR="00BF7001" w:rsidRPr="00994C7C">
        <w:rPr>
          <w:rFonts w:ascii="Century Gothic" w:hAnsi="Century Gothic" w:cs="Times New Roman"/>
          <w:sz w:val="24"/>
          <w:szCs w:val="24"/>
        </w:rPr>
        <w:t>A CÂMARA MUNICIPAL DE CLARO DOS POÇÕES, Estado de Minas Gerais APROVOU, e eu MARIA DAS DORES DE OLIVEIRA DUARTE, Prefeita municipal, SANCIONO a seguinte Lei.</w:t>
      </w:r>
    </w:p>
    <w:p w:rsidR="00C04805" w:rsidRPr="00C04805" w:rsidRDefault="00C04805" w:rsidP="00FA7592">
      <w:pPr>
        <w:jc w:val="both"/>
        <w:rPr>
          <w:rFonts w:cstheme="minorHAnsi"/>
          <w:sz w:val="24"/>
          <w:szCs w:val="24"/>
        </w:rPr>
      </w:pPr>
    </w:p>
    <w:p w:rsidR="007B7FE7" w:rsidRDefault="00FA7592" w:rsidP="00FA7592">
      <w:pPr>
        <w:jc w:val="both"/>
        <w:rPr>
          <w:rFonts w:ascii="Century Gothic" w:hAnsi="Century Gothic" w:cstheme="minorHAnsi"/>
          <w:sz w:val="24"/>
          <w:szCs w:val="24"/>
        </w:rPr>
      </w:pPr>
      <w:r w:rsidRPr="00601EC6">
        <w:rPr>
          <w:rFonts w:ascii="Century Gothic" w:hAnsi="Century Gothic" w:cstheme="minorHAnsi"/>
          <w:sz w:val="24"/>
          <w:szCs w:val="24"/>
        </w:rPr>
        <w:t>Art. 1º - O artigo 2</w:t>
      </w:r>
      <w:r w:rsidR="00C04805" w:rsidRPr="00601EC6">
        <w:rPr>
          <w:rFonts w:ascii="Century Gothic" w:hAnsi="Century Gothic" w:cstheme="minorHAnsi"/>
          <w:sz w:val="24"/>
          <w:szCs w:val="24"/>
        </w:rPr>
        <w:t>2</w:t>
      </w:r>
      <w:r w:rsidRPr="00601EC6">
        <w:rPr>
          <w:rFonts w:ascii="Century Gothic" w:hAnsi="Century Gothic" w:cstheme="minorHAnsi"/>
          <w:sz w:val="24"/>
          <w:szCs w:val="24"/>
        </w:rPr>
        <w:t xml:space="preserve">-A da Lei Complementar Nº </w:t>
      </w:r>
      <w:r w:rsidR="002339BE" w:rsidRPr="00601EC6">
        <w:rPr>
          <w:rFonts w:ascii="Century Gothic" w:hAnsi="Century Gothic" w:cstheme="minorHAnsi"/>
          <w:b/>
          <w:sz w:val="24"/>
          <w:szCs w:val="24"/>
          <w:u w:val="single"/>
        </w:rPr>
        <w:t>002</w:t>
      </w:r>
      <w:r w:rsidRPr="00601EC6">
        <w:rPr>
          <w:rFonts w:ascii="Century Gothic" w:hAnsi="Century Gothic" w:cstheme="minorHAnsi"/>
          <w:sz w:val="24"/>
          <w:szCs w:val="24"/>
        </w:rPr>
        <w:t xml:space="preserve"> de </w:t>
      </w:r>
      <w:r w:rsidR="002339BE" w:rsidRPr="00601EC6">
        <w:rPr>
          <w:rFonts w:ascii="Century Gothic" w:hAnsi="Century Gothic" w:cstheme="minorHAnsi"/>
          <w:b/>
          <w:sz w:val="24"/>
          <w:szCs w:val="24"/>
          <w:u w:val="single"/>
        </w:rPr>
        <w:t>17</w:t>
      </w:r>
      <w:r w:rsidRPr="00601EC6">
        <w:rPr>
          <w:rFonts w:ascii="Century Gothic" w:hAnsi="Century Gothic" w:cstheme="minorHAnsi"/>
          <w:sz w:val="24"/>
          <w:szCs w:val="24"/>
        </w:rPr>
        <w:t xml:space="preserve"> de </w:t>
      </w:r>
      <w:r w:rsidR="002339BE" w:rsidRPr="00601EC6">
        <w:rPr>
          <w:rFonts w:ascii="Century Gothic" w:hAnsi="Century Gothic" w:cstheme="minorHAnsi"/>
          <w:b/>
          <w:sz w:val="24"/>
          <w:szCs w:val="24"/>
          <w:u w:val="single"/>
        </w:rPr>
        <w:t>Outubro</w:t>
      </w:r>
      <w:r w:rsidRPr="00601EC6">
        <w:rPr>
          <w:rFonts w:ascii="Century Gothic" w:hAnsi="Century Gothic" w:cstheme="minorHAnsi"/>
          <w:sz w:val="24"/>
          <w:szCs w:val="24"/>
        </w:rPr>
        <w:t xml:space="preserve"> d</w:t>
      </w:r>
      <w:r w:rsidR="002339BE" w:rsidRPr="00601EC6">
        <w:rPr>
          <w:rFonts w:ascii="Century Gothic" w:hAnsi="Century Gothic" w:cstheme="minorHAnsi"/>
          <w:sz w:val="24"/>
          <w:szCs w:val="24"/>
        </w:rPr>
        <w:t>e</w:t>
      </w:r>
      <w:proofErr w:type="gramStart"/>
      <w:r w:rsidR="002339BE" w:rsidRPr="00601EC6">
        <w:rPr>
          <w:rFonts w:ascii="Century Gothic" w:hAnsi="Century Gothic" w:cstheme="minorHAnsi"/>
          <w:sz w:val="24"/>
          <w:szCs w:val="24"/>
        </w:rPr>
        <w:t xml:space="preserve">  </w:t>
      </w:r>
      <w:proofErr w:type="gramEnd"/>
      <w:r w:rsidR="002339BE" w:rsidRPr="00601EC6">
        <w:rPr>
          <w:rFonts w:ascii="Century Gothic" w:hAnsi="Century Gothic" w:cstheme="minorHAnsi"/>
          <w:b/>
          <w:sz w:val="24"/>
          <w:szCs w:val="24"/>
          <w:u w:val="single"/>
        </w:rPr>
        <w:t>2001</w:t>
      </w:r>
      <w:r w:rsidRPr="00601EC6">
        <w:rPr>
          <w:rFonts w:ascii="Century Gothic" w:hAnsi="Century Gothic" w:cstheme="minorHAnsi"/>
          <w:sz w:val="24"/>
          <w:szCs w:val="24"/>
        </w:rPr>
        <w:t>, passa a ter a seguinte redação:</w:t>
      </w:r>
      <w:r w:rsidR="00FD6E4D">
        <w:rPr>
          <w:rFonts w:ascii="Century Gothic" w:hAnsi="Century Gothic" w:cstheme="minorHAnsi"/>
          <w:sz w:val="24"/>
          <w:szCs w:val="24"/>
        </w:rPr>
        <w:t xml:space="preserve"> </w:t>
      </w:r>
    </w:p>
    <w:p w:rsidR="00FA7592" w:rsidRPr="00601EC6" w:rsidRDefault="007B7FE7" w:rsidP="00FA7592">
      <w:pPr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Art. 22-A: </w:t>
      </w:r>
      <w:r w:rsidR="00601EC6" w:rsidRPr="00601EC6">
        <w:rPr>
          <w:rFonts w:ascii="Century Gothic" w:hAnsi="Century Gothic" w:cstheme="minorHAnsi"/>
          <w:sz w:val="24"/>
          <w:szCs w:val="24"/>
        </w:rPr>
        <w:t>O Perímetro</w:t>
      </w:r>
      <w:r w:rsidR="00FA7592" w:rsidRPr="00601EC6">
        <w:rPr>
          <w:rFonts w:ascii="Century Gothic" w:hAnsi="Century Gothic" w:cstheme="minorHAnsi"/>
          <w:sz w:val="24"/>
          <w:szCs w:val="24"/>
        </w:rPr>
        <w:t xml:space="preserve"> </w:t>
      </w:r>
      <w:r w:rsidR="00601EC6" w:rsidRPr="00601EC6">
        <w:rPr>
          <w:rFonts w:ascii="Century Gothic" w:hAnsi="Century Gothic" w:cstheme="minorHAnsi"/>
          <w:sz w:val="24"/>
          <w:szCs w:val="24"/>
        </w:rPr>
        <w:t xml:space="preserve">Urbano </w:t>
      </w:r>
      <w:r w:rsidR="00FA7592" w:rsidRPr="00601EC6">
        <w:rPr>
          <w:rFonts w:ascii="Century Gothic" w:hAnsi="Century Gothic" w:cstheme="minorHAnsi"/>
          <w:sz w:val="24"/>
          <w:szCs w:val="24"/>
        </w:rPr>
        <w:t>do Distrito de V</w:t>
      </w:r>
      <w:r w:rsidR="00601EC6" w:rsidRPr="00601EC6">
        <w:rPr>
          <w:rFonts w:ascii="Century Gothic" w:hAnsi="Century Gothic" w:cstheme="minorHAnsi"/>
          <w:sz w:val="24"/>
          <w:szCs w:val="24"/>
        </w:rPr>
        <w:t>ista Alegre fica assim demarcado</w:t>
      </w:r>
      <w:r w:rsidR="00FA7592" w:rsidRPr="00601EC6">
        <w:rPr>
          <w:rFonts w:ascii="Century Gothic" w:hAnsi="Century Gothic" w:cstheme="minorHAnsi"/>
          <w:sz w:val="24"/>
          <w:szCs w:val="24"/>
        </w:rPr>
        <w:t xml:space="preserve">: </w:t>
      </w:r>
      <w:proofErr w:type="gramStart"/>
      <w:r w:rsidR="00FA7592" w:rsidRPr="00601EC6">
        <w:rPr>
          <w:rFonts w:ascii="Century Gothic" w:hAnsi="Century Gothic" w:cstheme="minorHAnsi"/>
          <w:sz w:val="24"/>
          <w:szCs w:val="24"/>
        </w:rPr>
        <w:t>Inicia-se</w:t>
      </w:r>
      <w:proofErr w:type="gramEnd"/>
      <w:r w:rsidR="00FA7592" w:rsidRPr="00601EC6">
        <w:rPr>
          <w:rFonts w:ascii="Century Gothic" w:hAnsi="Century Gothic" w:cstheme="minorHAnsi"/>
          <w:sz w:val="24"/>
          <w:szCs w:val="24"/>
        </w:rPr>
        <w:t xml:space="preserve"> na BR 365 na estrada de acesso do Sr. José Gonçalves até a barroca do Catingueiro, segue descendo barroca abaixo até a barra do córrego da Passagem molhada, daí segue para o </w:t>
      </w:r>
      <w:r w:rsidR="00FA7592" w:rsidRPr="00601EC6">
        <w:rPr>
          <w:rFonts w:ascii="Century Gothic" w:hAnsi="Century Gothic" w:cstheme="minorHAnsi"/>
          <w:b/>
          <w:sz w:val="24"/>
          <w:szCs w:val="24"/>
          <w:u w:val="single"/>
        </w:rPr>
        <w:t>Ponto 01</w:t>
      </w:r>
      <w:r w:rsidR="00FA7592" w:rsidRPr="00601EC6">
        <w:rPr>
          <w:rFonts w:ascii="Century Gothic" w:hAnsi="Century Gothic" w:cstheme="minorHAnsi"/>
          <w:sz w:val="24"/>
          <w:szCs w:val="24"/>
        </w:rPr>
        <w:t xml:space="preserve"> sob a coordenada UTM/GPS long. (E) 581.199 e Lat. (N)</w:t>
      </w:r>
      <w:r w:rsidR="00BE2103" w:rsidRPr="00601EC6">
        <w:rPr>
          <w:rFonts w:ascii="Century Gothic" w:hAnsi="Century Gothic" w:cstheme="minorHAnsi"/>
          <w:sz w:val="24"/>
          <w:szCs w:val="24"/>
        </w:rPr>
        <w:t xml:space="preserve"> 8.127.564, passando pelo </w:t>
      </w:r>
      <w:r w:rsidR="00BE2103" w:rsidRPr="00601EC6">
        <w:rPr>
          <w:rFonts w:ascii="Century Gothic" w:hAnsi="Century Gothic" w:cstheme="minorHAnsi"/>
          <w:b/>
          <w:sz w:val="24"/>
          <w:szCs w:val="24"/>
          <w:u w:val="single"/>
        </w:rPr>
        <w:t>Ponto 02</w:t>
      </w:r>
      <w:r w:rsidR="00BE2103" w:rsidRPr="00601EC6">
        <w:rPr>
          <w:rFonts w:ascii="Century Gothic" w:hAnsi="Century Gothic" w:cstheme="minorHAnsi"/>
          <w:sz w:val="24"/>
          <w:szCs w:val="24"/>
        </w:rPr>
        <w:t xml:space="preserve"> sob a coordenada UTM/GPS Long. (E) 581.204 e Lat. (N) 8.127.563, passando pelo </w:t>
      </w:r>
      <w:r w:rsidR="00BE2103" w:rsidRPr="00601EC6">
        <w:rPr>
          <w:rFonts w:ascii="Century Gothic" w:hAnsi="Century Gothic" w:cstheme="minorHAnsi"/>
          <w:b/>
          <w:sz w:val="24"/>
          <w:szCs w:val="24"/>
          <w:u w:val="single"/>
        </w:rPr>
        <w:t>Ponto 03</w:t>
      </w:r>
      <w:r w:rsidR="00BE2103" w:rsidRPr="00601EC6">
        <w:rPr>
          <w:rFonts w:ascii="Century Gothic" w:hAnsi="Century Gothic" w:cstheme="minorHAnsi"/>
          <w:sz w:val="24"/>
          <w:szCs w:val="24"/>
        </w:rPr>
        <w:t xml:space="preserve"> sob a coordenada UTM/GPS Long. (E) 580.977 e Lat.(N) 8.126.738, passando pelo </w:t>
      </w:r>
      <w:r w:rsidR="00BE2103" w:rsidRPr="00601EC6">
        <w:rPr>
          <w:rFonts w:ascii="Century Gothic" w:hAnsi="Century Gothic" w:cstheme="minorHAnsi"/>
          <w:b/>
          <w:sz w:val="24"/>
          <w:szCs w:val="24"/>
          <w:u w:val="single"/>
        </w:rPr>
        <w:t>Ponto 04</w:t>
      </w:r>
      <w:r w:rsidR="00BE2103" w:rsidRPr="00601EC6">
        <w:rPr>
          <w:rFonts w:ascii="Century Gothic" w:hAnsi="Century Gothic" w:cstheme="minorHAnsi"/>
          <w:sz w:val="24"/>
          <w:szCs w:val="24"/>
        </w:rPr>
        <w:t xml:space="preserve"> sob a coordenada UTM/GPS Long. (E) 580.833 e Lat. (N) 8.126.400, passando pelo </w:t>
      </w:r>
      <w:r w:rsidR="00BE2103" w:rsidRPr="00601EC6">
        <w:rPr>
          <w:rFonts w:ascii="Century Gothic" w:hAnsi="Century Gothic" w:cstheme="minorHAnsi"/>
          <w:b/>
          <w:sz w:val="24"/>
          <w:szCs w:val="24"/>
          <w:u w:val="single"/>
        </w:rPr>
        <w:t>Ponto 05</w:t>
      </w:r>
      <w:r w:rsidR="00BE2103" w:rsidRPr="00601EC6">
        <w:rPr>
          <w:rFonts w:ascii="Century Gothic" w:hAnsi="Century Gothic" w:cstheme="minorHAnsi"/>
          <w:sz w:val="24"/>
          <w:szCs w:val="24"/>
        </w:rPr>
        <w:t xml:space="preserve"> sob a coordenada UTM/GPS Long. (E) 580.776 e Lat. (N) 8.126.449, passando pelo </w:t>
      </w:r>
      <w:r w:rsidR="00BE2103" w:rsidRPr="00601EC6">
        <w:rPr>
          <w:rFonts w:ascii="Century Gothic" w:hAnsi="Century Gothic" w:cstheme="minorHAnsi"/>
          <w:b/>
          <w:sz w:val="24"/>
          <w:szCs w:val="24"/>
          <w:u w:val="single"/>
        </w:rPr>
        <w:t>Ponto 06</w:t>
      </w:r>
      <w:r w:rsidR="00BE2103" w:rsidRPr="00601EC6">
        <w:rPr>
          <w:rFonts w:ascii="Century Gothic" w:hAnsi="Century Gothic" w:cstheme="minorHAnsi"/>
          <w:sz w:val="24"/>
          <w:szCs w:val="24"/>
        </w:rPr>
        <w:t xml:space="preserve"> sob a coordenada UTM/GPS Long. (E) 581.151 e Lat. (N) 8.127.471, passando pelo </w:t>
      </w:r>
      <w:r w:rsidR="00BE2103" w:rsidRPr="00601EC6">
        <w:rPr>
          <w:rFonts w:ascii="Century Gothic" w:hAnsi="Century Gothic" w:cstheme="minorHAnsi"/>
          <w:b/>
          <w:sz w:val="24"/>
          <w:szCs w:val="24"/>
          <w:u w:val="single"/>
        </w:rPr>
        <w:t xml:space="preserve">Ponto 07 </w:t>
      </w:r>
      <w:r w:rsidR="00BE2103" w:rsidRPr="00601EC6">
        <w:rPr>
          <w:rFonts w:ascii="Century Gothic" w:hAnsi="Century Gothic" w:cstheme="minorHAnsi"/>
          <w:sz w:val="24"/>
          <w:szCs w:val="24"/>
        </w:rPr>
        <w:t xml:space="preserve"> sob a coordenada UTM/GPS Long. (E) 581.199 e Lat. (N) 8.127.564</w:t>
      </w:r>
      <w:r w:rsidR="000B5358" w:rsidRPr="00601EC6">
        <w:rPr>
          <w:rFonts w:ascii="Century Gothic" w:hAnsi="Century Gothic" w:cstheme="minorHAnsi"/>
          <w:sz w:val="24"/>
          <w:szCs w:val="24"/>
        </w:rPr>
        <w:t>, segue córrego acima até a estrada de acesso à Lagoa do Engenho com a BR 365 no KM 49, daí segue pela BR até a linha de transmissão</w:t>
      </w:r>
      <w:r w:rsidR="002339BE" w:rsidRPr="00601EC6">
        <w:rPr>
          <w:rFonts w:ascii="Century Gothic" w:hAnsi="Century Gothic" w:cstheme="minorHAnsi"/>
          <w:sz w:val="24"/>
          <w:szCs w:val="24"/>
        </w:rPr>
        <w:t xml:space="preserve"> da CEMIG</w:t>
      </w:r>
      <w:r w:rsidR="000B5358" w:rsidRPr="00601EC6">
        <w:rPr>
          <w:rFonts w:ascii="Century Gothic" w:hAnsi="Century Gothic" w:cstheme="minorHAnsi"/>
          <w:sz w:val="24"/>
          <w:szCs w:val="24"/>
        </w:rPr>
        <w:t xml:space="preserve"> até a propriedade do Sr. Eugênio dos Santos, segue pela estrada de acesso à BR 365, de lá segue no sentido Pirapora/MG, até o ponto que se inicia.</w:t>
      </w:r>
    </w:p>
    <w:p w:rsidR="00601EC6" w:rsidRPr="00994C7C" w:rsidRDefault="00601EC6" w:rsidP="00601EC6">
      <w:pPr>
        <w:jc w:val="both"/>
        <w:rPr>
          <w:rFonts w:ascii="Century Gothic" w:hAnsi="Century Gothic" w:cs="Times New Roman"/>
          <w:sz w:val="24"/>
          <w:szCs w:val="24"/>
        </w:rPr>
      </w:pPr>
      <w:r w:rsidRPr="00994C7C">
        <w:rPr>
          <w:rFonts w:ascii="Century Gothic" w:hAnsi="Century Gothic" w:cs="Times New Roman"/>
          <w:sz w:val="24"/>
          <w:szCs w:val="24"/>
        </w:rPr>
        <w:t xml:space="preserve">Art. </w:t>
      </w:r>
      <w:r w:rsidR="007B7FE7">
        <w:rPr>
          <w:rFonts w:ascii="Century Gothic" w:hAnsi="Century Gothic" w:cs="Times New Roman"/>
          <w:sz w:val="24"/>
          <w:szCs w:val="24"/>
        </w:rPr>
        <w:t>2</w:t>
      </w:r>
      <w:r w:rsidRPr="00994C7C">
        <w:rPr>
          <w:rFonts w:ascii="Century Gothic" w:hAnsi="Century Gothic" w:cs="Times New Roman"/>
          <w:sz w:val="24"/>
          <w:szCs w:val="24"/>
        </w:rPr>
        <w:t>º - Esta Lei entra em vigor na data de sua publicação.</w:t>
      </w:r>
    </w:p>
    <w:p w:rsidR="00601EC6" w:rsidRPr="00994C7C" w:rsidRDefault="00601EC6" w:rsidP="00601EC6">
      <w:pPr>
        <w:jc w:val="both"/>
        <w:rPr>
          <w:rFonts w:ascii="Century Gothic" w:hAnsi="Century Gothic" w:cs="Times New Roman"/>
          <w:sz w:val="24"/>
          <w:szCs w:val="24"/>
        </w:rPr>
      </w:pPr>
      <w:r w:rsidRPr="00994C7C">
        <w:rPr>
          <w:rFonts w:ascii="Century Gothic" w:hAnsi="Century Gothic" w:cs="Times New Roman"/>
          <w:sz w:val="24"/>
          <w:szCs w:val="24"/>
        </w:rPr>
        <w:t xml:space="preserve">Art. </w:t>
      </w:r>
      <w:r w:rsidR="007B7FE7">
        <w:rPr>
          <w:rFonts w:ascii="Century Gothic" w:hAnsi="Century Gothic" w:cs="Times New Roman"/>
          <w:sz w:val="24"/>
          <w:szCs w:val="24"/>
        </w:rPr>
        <w:t>3</w:t>
      </w:r>
      <w:r w:rsidRPr="00994C7C">
        <w:rPr>
          <w:rFonts w:ascii="Century Gothic" w:hAnsi="Century Gothic" w:cs="Times New Roman"/>
          <w:sz w:val="24"/>
          <w:szCs w:val="24"/>
        </w:rPr>
        <w:t>º - Revogam-se as disposições em contrário</w:t>
      </w:r>
    </w:p>
    <w:p w:rsidR="00601EC6" w:rsidRDefault="00601EC6" w:rsidP="00601EC6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7B7FE7" w:rsidRDefault="007B7FE7" w:rsidP="00601EC6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7B7FE7" w:rsidRDefault="007B7FE7" w:rsidP="00601EC6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7B7FE7" w:rsidRDefault="007B7FE7" w:rsidP="00601EC6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601EC6" w:rsidRDefault="00601EC6" w:rsidP="00601EC6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601EC6" w:rsidRPr="00994C7C" w:rsidRDefault="00601EC6" w:rsidP="00601EC6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 w:rsidRPr="00994C7C">
        <w:rPr>
          <w:rFonts w:ascii="Century Gothic" w:hAnsi="Century Gothic"/>
          <w:sz w:val="24"/>
          <w:szCs w:val="24"/>
        </w:rPr>
        <w:t>MARIA DAS DORES OLIVEIRA DUARTE</w:t>
      </w:r>
    </w:p>
    <w:p w:rsidR="00601EC6" w:rsidRPr="00994C7C" w:rsidRDefault="00601EC6" w:rsidP="00601EC6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 w:rsidRPr="00994C7C">
        <w:rPr>
          <w:rFonts w:ascii="Century Gothic" w:hAnsi="Century Gothic"/>
          <w:sz w:val="24"/>
          <w:szCs w:val="24"/>
        </w:rPr>
        <w:t>PREFEITA</w:t>
      </w:r>
    </w:p>
    <w:p w:rsidR="00601EC6" w:rsidRPr="00994C7C" w:rsidRDefault="00601EC6" w:rsidP="00601EC6">
      <w:pPr>
        <w:jc w:val="both"/>
        <w:rPr>
          <w:rFonts w:ascii="Century Gothic" w:hAnsi="Century Gothic"/>
          <w:sz w:val="24"/>
          <w:szCs w:val="24"/>
        </w:rPr>
      </w:pPr>
    </w:p>
    <w:p w:rsidR="00601EC6" w:rsidRDefault="00601EC6" w:rsidP="00601EC6">
      <w:pPr>
        <w:jc w:val="both"/>
        <w:rPr>
          <w:rFonts w:ascii="Century Gothic" w:hAnsi="Century Gothic"/>
          <w:sz w:val="24"/>
          <w:szCs w:val="24"/>
        </w:rPr>
      </w:pPr>
      <w:r w:rsidRPr="00994C7C">
        <w:rPr>
          <w:rFonts w:ascii="Century Gothic" w:hAnsi="Century Gothic"/>
          <w:sz w:val="24"/>
          <w:szCs w:val="24"/>
        </w:rPr>
        <w:t>Clar</w:t>
      </w:r>
      <w:r>
        <w:rPr>
          <w:rFonts w:ascii="Century Gothic" w:hAnsi="Century Gothic"/>
          <w:sz w:val="24"/>
          <w:szCs w:val="24"/>
        </w:rPr>
        <w:t>o dos Poções, 16 de Novembro de 2015</w:t>
      </w:r>
      <w:r w:rsidRPr="00994C7C">
        <w:rPr>
          <w:rFonts w:ascii="Century Gothic" w:hAnsi="Century Gothic"/>
          <w:sz w:val="24"/>
          <w:szCs w:val="24"/>
        </w:rPr>
        <w:t>.</w:t>
      </w:r>
    </w:p>
    <w:p w:rsidR="00601EC6" w:rsidRPr="00C04805" w:rsidRDefault="00601EC6" w:rsidP="00FA7592">
      <w:pPr>
        <w:jc w:val="both"/>
        <w:rPr>
          <w:rFonts w:cstheme="minorHAnsi"/>
          <w:sz w:val="24"/>
          <w:szCs w:val="24"/>
        </w:rPr>
      </w:pPr>
    </w:p>
    <w:sectPr w:rsidR="00601EC6" w:rsidRPr="00C04805" w:rsidSect="00994C7C">
      <w:headerReference w:type="default" r:id="rId7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7AD" w:rsidRDefault="005327AD" w:rsidP="00994C7C">
      <w:pPr>
        <w:spacing w:after="0" w:line="240" w:lineRule="auto"/>
      </w:pPr>
      <w:r>
        <w:separator/>
      </w:r>
    </w:p>
  </w:endnote>
  <w:endnote w:type="continuationSeparator" w:id="1">
    <w:p w:rsidR="005327AD" w:rsidRDefault="005327AD" w:rsidP="0099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7AD" w:rsidRDefault="005327AD" w:rsidP="00994C7C">
      <w:pPr>
        <w:spacing w:after="0" w:line="240" w:lineRule="auto"/>
      </w:pPr>
      <w:r>
        <w:separator/>
      </w:r>
    </w:p>
  </w:footnote>
  <w:footnote w:type="continuationSeparator" w:id="1">
    <w:p w:rsidR="005327AD" w:rsidRDefault="005327AD" w:rsidP="00994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C7C" w:rsidRPr="00DD321B" w:rsidRDefault="00994C7C" w:rsidP="00994C7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hAnsi="Times New Roman"/>
        <w:b/>
        <w:sz w:val="26"/>
        <w:szCs w:val="26"/>
      </w:rPr>
    </w:pPr>
    <w:r>
      <w:tab/>
    </w:r>
    <w:r>
      <w:rPr>
        <w:rFonts w:ascii="Times New Roman" w:hAnsi="Times New Roman"/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635</wp:posOffset>
          </wp:positionV>
          <wp:extent cx="581025" cy="625475"/>
          <wp:effectExtent l="19050" t="0" r="9525" b="0"/>
          <wp:wrapNone/>
          <wp:docPr id="1" name="Imagem 2" descr="brasã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5475"/>
                  </a:xfrm>
                  <a:prstGeom prst="rect">
                    <a:avLst/>
                  </a:prstGeom>
                  <a:pattFill prst="pct5">
                    <a:fgClr>
                      <a:srgbClr val="FFFFFF"/>
                    </a:fgClr>
                    <a:bgClr>
                      <a:srgbClr val="FFFFFF"/>
                    </a:bgClr>
                  </a:patt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321B">
      <w:rPr>
        <w:rFonts w:ascii="Times New Roman" w:hAnsi="Times New Roman"/>
        <w:b/>
        <w:sz w:val="28"/>
        <w:szCs w:val="28"/>
      </w:rPr>
      <w:t xml:space="preserve">            </w:t>
    </w:r>
    <w:r>
      <w:rPr>
        <w:rFonts w:ascii="Times New Roman" w:hAnsi="Times New Roman"/>
        <w:b/>
        <w:sz w:val="26"/>
        <w:szCs w:val="26"/>
      </w:rPr>
      <w:t>PREFEITURA MUNICIPAL DE CLARO</w:t>
    </w:r>
    <w:r w:rsidRPr="00DD321B">
      <w:rPr>
        <w:rFonts w:ascii="Times New Roman" w:hAnsi="Times New Roman"/>
        <w:b/>
        <w:sz w:val="26"/>
        <w:szCs w:val="26"/>
      </w:rPr>
      <w:t xml:space="preserve"> DOS POÇÕES - MG</w:t>
    </w:r>
  </w:p>
  <w:p w:rsidR="00994C7C" w:rsidRPr="00DD321B" w:rsidRDefault="00994C7C" w:rsidP="00994C7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DD321B">
      <w:rPr>
        <w:rFonts w:ascii="Times New Roman" w:hAnsi="Times New Roman"/>
        <w:b/>
        <w:sz w:val="20"/>
        <w:szCs w:val="20"/>
      </w:rPr>
      <w:t>Rua: Cachoeira, 56, Centro, Claro dos Poções, MG, CEP: 39380-000</w:t>
    </w:r>
  </w:p>
  <w:p w:rsidR="00994C7C" w:rsidRPr="00DD321B" w:rsidRDefault="00994C7C" w:rsidP="00994C7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DD321B">
      <w:rPr>
        <w:rFonts w:ascii="Times New Roman" w:hAnsi="Times New Roman"/>
        <w:b/>
        <w:sz w:val="20"/>
        <w:szCs w:val="20"/>
      </w:rPr>
      <w:t>Fone: (38) 3237-1157 / 3237-1301</w:t>
    </w:r>
    <w:proofErr w:type="gramStart"/>
    <w:r w:rsidRPr="00DD321B">
      <w:rPr>
        <w:rFonts w:ascii="Times New Roman" w:hAnsi="Times New Roman"/>
        <w:b/>
        <w:sz w:val="20"/>
        <w:szCs w:val="20"/>
      </w:rPr>
      <w:t xml:space="preserve">    </w:t>
    </w:r>
    <w:proofErr w:type="gramEnd"/>
    <w:r w:rsidRPr="00DD321B">
      <w:rPr>
        <w:rFonts w:ascii="Times New Roman" w:hAnsi="Times New Roman"/>
        <w:b/>
        <w:sz w:val="20"/>
        <w:szCs w:val="20"/>
      </w:rPr>
      <w:t>Fax (38)3237-1123</w:t>
    </w:r>
  </w:p>
  <w:p w:rsidR="00994C7C" w:rsidRPr="00DD321B" w:rsidRDefault="00994C7C" w:rsidP="00994C7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Arial" w:hAnsi="Arial"/>
        <w:b/>
        <w:sz w:val="20"/>
        <w:szCs w:val="20"/>
      </w:rPr>
    </w:pPr>
    <w:r w:rsidRPr="00DD321B">
      <w:rPr>
        <w:rFonts w:ascii="Times New Roman" w:hAnsi="Times New Roman"/>
        <w:b/>
        <w:sz w:val="20"/>
        <w:szCs w:val="20"/>
      </w:rPr>
      <w:t>CNPJ: 21.498.274 / 0001-22</w:t>
    </w:r>
  </w:p>
  <w:p w:rsidR="00994C7C" w:rsidRDefault="00994C7C" w:rsidP="00994C7C"/>
  <w:p w:rsidR="00994C7C" w:rsidRDefault="00994C7C" w:rsidP="00994C7C">
    <w:pPr>
      <w:pStyle w:val="Cabealho"/>
      <w:tabs>
        <w:tab w:val="clear" w:pos="4252"/>
        <w:tab w:val="clear" w:pos="8504"/>
        <w:tab w:val="left" w:pos="3135"/>
      </w:tabs>
    </w:pPr>
  </w:p>
  <w:p w:rsidR="00994C7C" w:rsidRDefault="00994C7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993330"/>
    <w:rsid w:val="000A0605"/>
    <w:rsid w:val="000B5358"/>
    <w:rsid w:val="002339BE"/>
    <w:rsid w:val="00294E39"/>
    <w:rsid w:val="003A17E8"/>
    <w:rsid w:val="005327AD"/>
    <w:rsid w:val="005D23BF"/>
    <w:rsid w:val="00601EC6"/>
    <w:rsid w:val="00626125"/>
    <w:rsid w:val="00640710"/>
    <w:rsid w:val="006B5831"/>
    <w:rsid w:val="007B7FE7"/>
    <w:rsid w:val="00845CB6"/>
    <w:rsid w:val="008A7AAC"/>
    <w:rsid w:val="00901778"/>
    <w:rsid w:val="00993330"/>
    <w:rsid w:val="00994C7C"/>
    <w:rsid w:val="00B62793"/>
    <w:rsid w:val="00BE2103"/>
    <w:rsid w:val="00BF7001"/>
    <w:rsid w:val="00C04805"/>
    <w:rsid w:val="00E24901"/>
    <w:rsid w:val="00EF5DAE"/>
    <w:rsid w:val="00F82058"/>
    <w:rsid w:val="00FA7592"/>
    <w:rsid w:val="00FD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94C7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94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C7C"/>
  </w:style>
  <w:style w:type="paragraph" w:styleId="Rodap">
    <w:name w:val="footer"/>
    <w:basedOn w:val="Normal"/>
    <w:link w:val="RodapChar"/>
    <w:uiPriority w:val="99"/>
    <w:semiHidden/>
    <w:unhideWhenUsed/>
    <w:rsid w:val="00994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94C7C"/>
  </w:style>
  <w:style w:type="paragraph" w:styleId="Textodebalo">
    <w:name w:val="Balloon Text"/>
    <w:basedOn w:val="Normal"/>
    <w:link w:val="TextodebaloChar"/>
    <w:uiPriority w:val="99"/>
    <w:semiHidden/>
    <w:unhideWhenUsed/>
    <w:rsid w:val="0099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EED2-AE15-44C3-B624-64D8A694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CÂMARA MUNICIPAL</cp:lastModifiedBy>
  <cp:revision>8</cp:revision>
  <cp:lastPrinted>2015-12-09T13:53:00Z</cp:lastPrinted>
  <dcterms:created xsi:type="dcterms:W3CDTF">2015-11-16T15:12:00Z</dcterms:created>
  <dcterms:modified xsi:type="dcterms:W3CDTF">2015-12-09T13:58:00Z</dcterms:modified>
</cp:coreProperties>
</file>